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88"/>
        <w:tblpPr w:horzAnchor="margin" w:tblpXSpec="left" w:vertAnchor="text" w:tblpY="-166" w:leftFromText="180" w:topFromText="0" w:rightFromText="180" w:bottomFromText="0"/>
        <w:tblW w:w="946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2242"/>
        <w:gridCol w:w="2861"/>
      </w:tblGrid>
      <w:tr>
        <w:trPr>
          <w:trHeight w:val="209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61" w:type="dxa"/>
            <w:textDirection w:val="lrTb"/>
            <w:noWrap w:val="false"/>
          </w:tcPr>
          <w:p>
            <w:pPr>
              <w:pStyle w:val="854"/>
              <w:jc w:val="left"/>
              <w:spacing w:before="0" w:after="0"/>
              <w:widowControl w:val="off"/>
              <w:tabs>
                <w:tab w:val="clear" w:pos="708" w:leader="none"/>
                <w:tab w:val="left" w:pos="5954" w:leader="none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78740</wp:posOffset>
                      </wp:positionV>
                      <wp:extent cx="2457450" cy="1095375"/>
                      <wp:effectExtent l="0" t="0" r="0" b="0"/>
                      <wp:wrapNone/>
                      <wp:docPr id="1" name="Рисунок 7" descr="Описание: горы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7" descr="Описание: горы34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457450" cy="1095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3;o:allowoverlap:true;o:allowincell:true;mso-position-horizontal-relative:text;margin-left:12.4pt;mso-position-horizontal:absolute;mso-position-vertical-relative:text;margin-top:6.2pt;mso-position-vertical:absolute;width:193.5pt;height:86.2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pStyle w:val="854"/>
              <w:jc w:val="left"/>
              <w:spacing w:before="0" w:after="0"/>
              <w:widowControl w:val="off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  <w:r/>
          </w:p>
          <w:p>
            <w:pPr>
              <w:pStyle w:val="854"/>
              <w:jc w:val="left"/>
              <w:spacing w:before="0" w:after="0"/>
              <w:widowControl w:val="off"/>
              <w:tabs>
                <w:tab w:val="left" w:pos="0" w:leader="none"/>
                <w:tab w:val="clear" w:pos="708" w:leader="none"/>
              </w:tabs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42" w:type="dxa"/>
            <w:vAlign w:val="center"/>
            <w:textDirection w:val="lrTb"/>
            <w:noWrap w:val="false"/>
          </w:tcPr>
          <w:p>
            <w:pPr>
              <w:pStyle w:val="878"/>
              <w:ind w:firstLine="34"/>
              <w:jc w:val="right"/>
              <w:spacing w:before="0" w:after="0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61" w:type="dxa"/>
            <w:vAlign w:val="center"/>
            <w:textDirection w:val="lrTb"/>
            <w:noWrap w:val="false"/>
          </w:tcPr>
          <w:p>
            <w:pPr>
              <w:pStyle w:val="878"/>
              <w:ind w:firstLine="34"/>
              <w:jc w:val="right"/>
              <w:spacing w:before="0" w:after="0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85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85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pStyle w:val="854"/>
        <w:jc w:val="center"/>
        <w:rPr>
          <w:highlight w:val="none"/>
          <w:shd w:val="clear" w:color="auto" w:fill="auto"/>
        </w:rPr>
      </w:pPr>
      <w:r>
        <w:rPr>
          <w:b/>
          <w:sz w:val="36"/>
          <w:szCs w:val="36"/>
          <w:shd w:val="clear" w:color="auto" w:fill="auto"/>
        </w:rPr>
        <w:t xml:space="preserve">АНАЛИТИЧЕСКИЙ ОТЧЕТ</w:t>
      </w:r>
      <w:r/>
    </w:p>
    <w:p>
      <w:pPr>
        <w:pStyle w:val="854"/>
        <w:jc w:val="center"/>
        <w:rPr>
          <w:b/>
          <w:sz w:val="32"/>
          <w:szCs w:val="32"/>
          <w:highlight w:val="none"/>
          <w:shd w:val="clear" w:color="auto" w:fill="auto"/>
        </w:rPr>
      </w:pPr>
      <w:r>
        <w:rPr>
          <w:b/>
          <w:sz w:val="32"/>
          <w:szCs w:val="32"/>
          <w:shd w:val="clear" w:color="auto" w:fill="auto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о качестве условий </w:t>
      </w:r>
      <w:r>
        <w:rPr>
          <w:bCs/>
          <w:sz w:val="28"/>
          <w:szCs w:val="28"/>
          <w:shd w:val="clear" w:color="auto" w:fill="auto"/>
        </w:rPr>
        <w:t xml:space="preserve">осуществления образовательной деятельности </w:t>
      </w:r>
      <w:r/>
    </w:p>
    <w:p>
      <w:pPr>
        <w:pStyle w:val="854"/>
        <w:jc w:val="center"/>
        <w:spacing w:line="276" w:lineRule="auto"/>
      </w:pPr>
      <w:r>
        <w:rPr>
          <w:color w:val="000000"/>
          <w:sz w:val="28"/>
          <w:szCs w:val="28"/>
          <w:shd w:val="clear" w:color="auto" w:fill="auto"/>
        </w:rPr>
        <w:t xml:space="preserve">ГБПОУ «Ножай-Юртовский государственный техникум»</w:t>
      </w:r>
      <w:r>
        <w:rPr>
          <w:sz w:val="28"/>
          <w:szCs w:val="28"/>
          <w:shd w:val="clear" w:color="auto" w:fill="auto"/>
        </w:rPr>
        <w:t xml:space="preserve"> 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  <w:shd w:val="clear" w:color="auto" w:fill="auto"/>
        </w:rPr>
        <w:t xml:space="preserve">условий осуществления образовательной деятельности </w:t>
      </w:r>
      <w:r>
        <w:rPr>
          <w:sz w:val="28"/>
          <w:szCs w:val="28"/>
          <w:shd w:val="clear" w:color="auto" w:fill="auto"/>
        </w:rPr>
        <w:t xml:space="preserve">образовательными орган</w:t>
      </w:r>
      <w:r>
        <w:rPr>
          <w:sz w:val="28"/>
          <w:szCs w:val="28"/>
        </w:rPr>
        <w:t xml:space="preserve">изациями, в отношении которых проводится независимая оценка </w:t>
      </w:r>
      <w:r/>
    </w:p>
    <w:p>
      <w:pPr>
        <w:pStyle w:val="854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/>
    </w:p>
    <w:p>
      <w:pPr>
        <w:pStyle w:val="854"/>
        <w:jc w:val="center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Грозный, 2022</w:t>
      </w:r>
      <w:r/>
    </w:p>
    <w:p>
      <w:pPr>
        <w:pStyle w:val="854"/>
        <w:spacing w:before="0" w:after="160" w:line="259" w:lineRule="auto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</w:r>
      <w:r>
        <w:br w:type="page" w:clear="all"/>
      </w:r>
      <w:r/>
    </w:p>
    <w:p>
      <w:pPr>
        <w:pStyle w:val="8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Аналитический отчет</w:t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/>
    </w:p>
    <w:p>
      <w:pPr>
        <w:pStyle w:val="854"/>
        <w:jc w:val="center"/>
        <w:spacing w:line="276" w:lineRule="auto"/>
      </w:pPr>
      <w:r>
        <w:rPr>
          <w:color w:val="000000"/>
          <w:sz w:val="28"/>
          <w:szCs w:val="28"/>
          <w:shd w:val="clear" w:color="auto" w:fill="auto"/>
        </w:rPr>
        <w:t xml:space="preserve">ГБПОУ «Ножай-Юртовский государственный техникум»</w:t>
      </w:r>
      <w:r>
        <w:rPr>
          <w:sz w:val="28"/>
          <w:szCs w:val="28"/>
        </w:rPr>
        <w:t xml:space="preserve"> 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 xml:space="preserve">образовательными организациями, в отношении которых проводится независимая оценка</w:t>
      </w:r>
      <w:r/>
    </w:p>
    <w:p>
      <w:pPr>
        <w:pStyle w:val="854"/>
        <w:jc w:val="center"/>
        <w:spacing w:line="276" w:lineRule="auto"/>
      </w:pPr>
      <w:r/>
      <w:r/>
    </w:p>
    <w:p>
      <w:pPr>
        <w:pStyle w:val="854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4"/>
        <w:ind w:left="709" w:firstLine="0"/>
        <w:jc w:val="both"/>
        <w:widowControl w:val="off"/>
        <w:tabs>
          <w:tab w:val="left" w:pos="0" w:leader="none"/>
          <w:tab w:val="clear" w:pos="708" w:leader="none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г. Грозный                                                                                        </w:t>
      </w:r>
      <w:r>
        <w:rPr>
          <w:sz w:val="28"/>
          <w:szCs w:val="28"/>
        </w:rPr>
        <w:t xml:space="preserve">10 декабря 2022г.</w:t>
      </w:r>
      <w:r/>
    </w:p>
    <w:p>
      <w:pPr>
        <w:pStyle w:val="854"/>
        <w:jc w:val="both"/>
        <w:widowControl w:val="off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pStyle w:val="85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Сбор и обобщение информации 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  <w:r>
        <w:rPr>
          <w:bCs/>
          <w:color w:val="000000"/>
          <w:sz w:val="28"/>
          <w:szCs w:val="28"/>
          <w:shd w:val="clear" w:color="auto" w:fill="auto"/>
        </w:rPr>
        <w:t xml:space="preserve">ГБПОУ «Ножай-Юртовский государственный техникум»</w:t>
      </w:r>
      <w:r>
        <w:rPr>
          <w:sz w:val="28"/>
          <w:szCs w:val="28"/>
        </w:rPr>
        <w:t xml:space="preserve"> осуществлено организацией-оператором – АНО «Северо-Кавказский центр профессионально-общественной аккредитации» </w:t>
      </w:r>
      <w:r>
        <w:rPr>
          <w:color w:val="000000"/>
          <w:sz w:val="28"/>
          <w:szCs w:val="28"/>
        </w:rPr>
        <w:t xml:space="preserve">во исполнение ч.2 ст.95 Федерального Закона от 29.12.2012г. № 273-ФЗ «Об образовании в Российской Федерации» </w:t>
      </w:r>
      <w:r>
        <w:rPr>
          <w:sz w:val="28"/>
          <w:szCs w:val="28"/>
        </w:rPr>
        <w:t xml:space="preserve">в соответствии со следующими нормативно-правовыми актами и методическими рекомендациями:</w:t>
      </w:r>
      <w:r/>
    </w:p>
    <w:p>
      <w:pPr>
        <w:pStyle w:val="85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Правительства Российской Федерации</w:t>
      </w:r>
      <w:r>
        <w:rPr>
          <w:sz w:val="28"/>
          <w:szCs w:val="28"/>
        </w:rPr>
        <w:t xml:space="preserve"> от 31 мая 2018 г.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r/>
    </w:p>
    <w:p>
      <w:pPr>
        <w:pStyle w:val="85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Приказ Минтруда России от 31 мая 2018 г. № 344н «Об утвержде</w:t>
      </w:r>
      <w:r>
        <w:rPr>
          <w:sz w:val="28"/>
          <w:szCs w:val="28"/>
        </w:rPr>
        <w:t xml:space="preserve">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  <w:r/>
    </w:p>
    <w:p>
      <w:pPr>
        <w:pStyle w:val="85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Приказ Министерства просвещения Российской Федерации от 13.03.2019 № 114 "Об утверждении показателей, характеризующих общие критерии оценки качества условий осуществления образовательной деятельности организаци</w:t>
      </w:r>
      <w:r>
        <w:rPr>
          <w:sz w:val="28"/>
          <w:szCs w:val="28"/>
        </w:rPr>
        <w:t xml:space="preserve">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программам".</w:t>
      </w:r>
      <w:r/>
    </w:p>
    <w:p>
      <w:pPr>
        <w:pStyle w:val="85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</w:t>
      </w:r>
      <w:r>
        <w:rPr>
          <w:sz w:val="28"/>
          <w:szCs w:val="28"/>
        </w:rPr>
        <w:t xml:space="preserve">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особенностей).</w:t>
      </w:r>
      <w:r>
        <w:br w:type="page" w:clear="all"/>
      </w:r>
      <w:r/>
    </w:p>
    <w:p>
      <w:pPr>
        <w:pStyle w:val="854"/>
        <w:ind w:firstLine="709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Общие исходные сведения об организации:</w:t>
      </w:r>
      <w:r/>
    </w:p>
    <w:p>
      <w:pPr>
        <w:pStyle w:val="876"/>
        <w:numPr>
          <w:ilvl w:val="0"/>
          <w:numId w:val="2"/>
        </w:numPr>
        <w:contextualSpacing/>
        <w:jc w:val="both"/>
        <w:spacing w:beforeAutospacing="1" w:after="0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органи</w:t>
      </w:r>
      <w:r>
        <w:rPr>
          <w:b/>
          <w:sz w:val="28"/>
          <w:szCs w:val="28"/>
          <w:shd w:val="clear" w:color="auto" w:fill="auto"/>
        </w:rPr>
        <w:t xml:space="preserve">зации</w:t>
      </w:r>
      <w:r>
        <w:rPr>
          <w:sz w:val="28"/>
          <w:szCs w:val="28"/>
          <w:shd w:val="clear" w:color="auto" w:fill="auto"/>
        </w:rPr>
        <w:t xml:space="preserve">: </w:t>
      </w:r>
      <w:r>
        <w:rPr>
          <w:color w:val="000000"/>
          <w:sz w:val="28"/>
          <w:szCs w:val="28"/>
          <w:shd w:val="clear" w:color="auto" w:fill="auto"/>
        </w:rPr>
        <w:t xml:space="preserve">ГБПОУ «Ножай-Юртовский государственный техникум»</w:t>
      </w:r>
      <w:r>
        <w:rPr>
          <w:sz w:val="28"/>
          <w:szCs w:val="28"/>
          <w:shd w:val="clear" w:color="auto" w:fill="auto"/>
        </w:rPr>
        <w:t xml:space="preserve"> </w:t>
      </w:r>
      <w:r/>
    </w:p>
    <w:p>
      <w:pPr>
        <w:pStyle w:val="876"/>
        <w:numPr>
          <w:ilvl w:val="0"/>
          <w:numId w:val="2"/>
        </w:numPr>
        <w:contextualSpacing/>
        <w:jc w:val="both"/>
        <w:spacing w:before="0" w:after="0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Юридический адрес организации: </w:t>
      </w:r>
      <w:r>
        <w:rPr>
          <w:color w:val="000000"/>
          <w:sz w:val="28"/>
          <w:szCs w:val="28"/>
          <w:shd w:val="clear" w:color="auto" w:fill="auto"/>
        </w:rPr>
        <w:t xml:space="preserve">366241, ЧР, Ножай-Юртовский район, с.Ножай-Юрт, ул. А.А. Кадырова, 96.</w:t>
      </w:r>
      <w:r/>
    </w:p>
    <w:p>
      <w:pPr>
        <w:pStyle w:val="876"/>
        <w:numPr>
          <w:ilvl w:val="0"/>
          <w:numId w:val="2"/>
        </w:numPr>
        <w:contextualSpacing w:val="0"/>
        <w:jc w:val="both"/>
        <w:spacing w:before="0" w:after="0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Период проведения дистанционного этапа сбора информации</w:t>
      </w:r>
      <w:r>
        <w:rPr>
          <w:sz w:val="28"/>
          <w:szCs w:val="28"/>
        </w:rPr>
        <w:t xml:space="preserve">: с </w:t>
      </w:r>
      <w:r>
        <w:rPr>
          <w:sz w:val="28"/>
          <w:szCs w:val="28"/>
          <w:shd w:val="clear" w:color="auto" w:fill="auto"/>
        </w:rPr>
        <w:t xml:space="preserve">19.09.2022 по 10.11.2022</w:t>
      </w:r>
      <w:bookmarkStart w:id="0" w:name="_GoBack"/>
      <w:r/>
      <w:bookmarkEnd w:id="0"/>
      <w:r>
        <w:rPr>
          <w:sz w:val="28"/>
          <w:szCs w:val="28"/>
          <w:shd w:val="clear" w:color="auto" w:fill="auto"/>
        </w:rPr>
        <w:t xml:space="preserve"> гг. </w:t>
      </w:r>
      <w:r/>
    </w:p>
    <w:p>
      <w:pPr>
        <w:pStyle w:val="876"/>
        <w:numPr>
          <w:ilvl w:val="0"/>
          <w:numId w:val="2"/>
        </w:numPr>
        <w:jc w:val="both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Дата визита представителей организации-оператора в организацию</w:t>
      </w:r>
      <w:r>
        <w:rPr>
          <w:sz w:val="28"/>
          <w:szCs w:val="28"/>
          <w:shd w:val="clear" w:color="auto" w:fill="auto"/>
        </w:rPr>
        <w:t xml:space="preserve">: 20.10.2022 г.</w:t>
      </w:r>
      <w:r/>
    </w:p>
    <w:p>
      <w:pPr>
        <w:pStyle w:val="876"/>
        <w:numPr>
          <w:ilvl w:val="0"/>
          <w:numId w:val="2"/>
        </w:numPr>
        <w:jc w:val="both"/>
        <w:tabs>
          <w:tab w:val="clear" w:pos="708" w:leader="none"/>
          <w:tab w:val="left" w:pos="709" w:leader="none"/>
          <w:tab w:val="left" w:pos="1134" w:leader="none"/>
          <w:tab w:val="left" w:pos="1560" w:leader="none"/>
        </w:tabs>
        <w:rPr>
          <w:highlight w:val="none"/>
          <w:shd w:val="clear" w:color="auto" w:fill="auto"/>
        </w:rPr>
      </w:pPr>
      <w:r>
        <w:rPr>
          <w:b/>
          <w:sz w:val="28"/>
          <w:szCs w:val="28"/>
          <w:shd w:val="clear" w:color="auto" w:fill="auto"/>
        </w:rPr>
        <w:t xml:space="preserve">Численность респондентов в образовательной организации </w:t>
      </w:r>
      <w:r>
        <w:rPr>
          <w:sz w:val="28"/>
          <w:szCs w:val="28"/>
          <w:shd w:val="clear" w:color="auto" w:fill="auto"/>
        </w:rPr>
        <w:t xml:space="preserve">: 292 чел.</w:t>
      </w:r>
      <w:r>
        <w:rPr>
          <w:highlight w:val="none"/>
          <w:shd w:val="clear" w:color="auto" w:fill="auto"/>
        </w:rPr>
      </w:r>
      <w:r/>
    </w:p>
    <w:p>
      <w:pPr>
        <w:pStyle w:val="854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Рекомендации членов внешних экспертных комиссий</w:t>
      </w:r>
      <w:r>
        <w:rPr>
          <w:sz w:val="28"/>
          <w:szCs w:val="28"/>
        </w:rPr>
        <w:t xml:space="preserve"> и респондентов по улучшению качества условий осуществления образовательной деятельности </w:t>
      </w:r>
      <w:r>
        <w:rPr>
          <w:color w:val="000000"/>
          <w:sz w:val="28"/>
          <w:szCs w:val="28"/>
          <w:shd w:val="clear" w:color="auto" w:fill="auto"/>
        </w:rPr>
        <w:t xml:space="preserve">ГБПОУ «Ножай-Юртовский государственный техникум»</w:t>
      </w:r>
      <w:r/>
    </w:p>
    <w:p>
      <w:pPr>
        <w:pStyle w:val="854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Style w:val="888"/>
        <w:tblW w:w="9776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76"/>
        <w:gridCol w:w="7099"/>
      </w:tblGrid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1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854"/>
              <w:jc w:val="center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Открытость и доступность информации об организации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1.1.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1.2.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76"/>
              <w:contextualSpacing/>
              <w:ind w:left="69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1.3.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Удовлетворенность получателей услуг открытостью и доступностью информации об образовательной организации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highlight w:val="none"/>
                <w:lang w:val="ru-RU" w:bidi="ar-SA"/>
              </w:rPr>
            </w:r>
            <w:r>
              <w:rPr>
                <w:sz w:val="24"/>
                <w:szCs w:val="24"/>
                <w:u w:val="single"/>
              </w:rPr>
              <w:t xml:space="preserve">Рекомендации экспертов:</w:t>
            </w:r>
            <w:r/>
          </w:p>
          <w:p>
            <w:pPr>
              <w:pStyle w:val="876"/>
              <w:numPr>
                <w:ilvl w:val="0"/>
                <w:numId w:val="8"/>
              </w:numPr>
              <w:ind w:left="0" w:right="0" w:firstLine="0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u w:val="none"/>
              </w:rPr>
              <w:t xml:space="preserve">Довести до уровня 100% </w:t>
            </w: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д</w:t>
            </w:r>
            <w:r>
              <w:rPr>
                <w:sz w:val="24"/>
                <w:szCs w:val="24"/>
                <w:u w:val="none"/>
              </w:rPr>
              <w:t xml:space="preserve">ол</w:t>
            </w: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ю</w:t>
            </w:r>
            <w:r>
              <w:rPr>
                <w:sz w:val="24"/>
                <w:szCs w:val="24"/>
                <w:u w:val="none"/>
              </w:rPr>
              <w:t xml:space="preserve"> получателей услуг, удовлетворенных открытостью, полнотой и доступностью информации о деятельности организации.</w:t>
            </w:r>
            <w:r/>
          </w:p>
          <w:p>
            <w:pPr>
              <w:pStyle w:val="854"/>
              <w:numPr>
                <w:ilvl w:val="0"/>
                <w:numId w:val="8"/>
              </w:numPr>
              <w:ind w:left="0" w:right="0" w:firstLine="0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lang w:val="ru-RU" w:bidi="ar-SA"/>
              </w:rPr>
              <w:t xml:space="preserve">Систематически проводить работу с получателями услуг/законными представителями о возможности получения интересующей информации на сайте образовательной организации.</w:t>
            </w:r>
            <w:r/>
          </w:p>
          <w:p>
            <w:pPr>
              <w:pStyle w:val="854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респондентов: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54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1. Систематизировать информацию на информационном стенде.</w:t>
            </w:r>
            <w:r/>
          </w:p>
          <w:p>
            <w:pPr>
              <w:pStyle w:val="854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2. Своевременно актуализировать информацию на сайте организации.</w:t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85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2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85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Комфортность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2.1.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Обеспечение в организации комфортных условий для предоставления образовательных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i/>
                <w:iCs/>
              </w:rPr>
            </w:pPr>
            <w:r>
              <w:rPr>
                <w:i/>
                <w:iCs/>
                <w:sz w:val="22"/>
                <w:lang w:val="ru-RU" w:bidi="ar-SA"/>
              </w:rPr>
              <w:t xml:space="preserve">Пок. 2.3.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ru-RU" w:bidi="ar-SA"/>
              </w:rPr>
              <w:t xml:space="preserve">Удовлетворенность комфортностью условий предоставления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 xml:space="preserve">Рекомендации экспертов:</w:t>
            </w:r>
            <w:r/>
          </w:p>
          <w:p>
            <w:pPr>
              <w:pStyle w:val="876"/>
              <w:numPr>
                <w:ilvl w:val="0"/>
                <w:numId w:val="9"/>
              </w:numPr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u w:val="none"/>
                <w:lang w:val="ru-RU" w:bidi="ar-SA"/>
              </w:rPr>
              <w:t xml:space="preserve">Увеличить до 100% долю получателей услуг, удовлетворенных комфортностью условий осуществления образовательной деятельности за счет периодического получения обратной связи от получателей услуг и их законных представителей относительно удовлетворенности комф</w:t>
            </w:r>
            <w:r>
              <w:rPr>
                <w:sz w:val="24"/>
                <w:szCs w:val="24"/>
                <w:u w:val="none"/>
                <w:lang w:val="ru-RU" w:bidi="ar-SA"/>
              </w:rPr>
              <w:t xml:space="preserve">ортностью условий осуществления образовательной деятельности, а также  выполнения рекомендаций экспертов.</w:t>
            </w:r>
            <w:r/>
          </w:p>
          <w:p>
            <w:pPr>
              <w:pStyle w:val="854"/>
              <w:jc w:val="both"/>
              <w:spacing w:before="0" w:after="0"/>
              <w:widowControl w:val="off"/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single"/>
                <w:lang w:val="ru-RU" w:eastAsia="ru-RU" w:bidi="ar-SA"/>
              </w:rPr>
              <w:t xml:space="preserve">Рекомендации респондентов:</w:t>
            </w:r>
            <w:r/>
          </w:p>
          <w:p>
            <w:pPr>
              <w:pStyle w:val="854"/>
              <w:jc w:val="both"/>
              <w:spacing w:before="0" w:after="0"/>
              <w:widowControl w:val="off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u w:val="none"/>
                <w:lang w:val="ru-RU" w:bidi="ar-SA"/>
              </w:rPr>
              <w:t xml:space="preserve">1. Обеспечить постоянное наличие и доступность питьевой воды.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ru-RU" w:eastAsia="ru-RU" w:bidi="ar-SA"/>
              </w:rPr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85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3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85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Доступность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Пок. 3.1.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Оборудование территории, прилегающей к организации, и ее помещений с учетом доступности для инвалидов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76"/>
              <w:numPr>
                <w:ilvl w:val="0"/>
                <w:numId w:val="4"/>
              </w:numPr>
              <w:contextualSpacing/>
              <w:ind w:left="0" w:right="0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Обеспечить оборудование входных групп пандусами/мобильными пандусами, противоскользящим покрытием.</w:t>
            </w:r>
            <w:r/>
          </w:p>
          <w:p>
            <w:pPr>
              <w:pStyle w:val="876"/>
              <w:numPr>
                <w:ilvl w:val="0"/>
                <w:numId w:val="4"/>
              </w:numPr>
              <w:contextualSpacing/>
              <w:ind w:left="0" w:right="0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Обеспечить наличие и функционирование специализированных кнопок вызова персонала образовательной организации.</w:t>
            </w:r>
            <w:r/>
          </w:p>
          <w:p>
            <w:pPr>
              <w:pStyle w:val="876"/>
              <w:numPr>
                <w:ilvl w:val="0"/>
                <w:numId w:val="4"/>
              </w:numPr>
              <w:contextualSpacing/>
              <w:ind w:left="0" w:right="0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Обеспечить наличие выделенных стоянок для автотранспортных средств инвалидов:</w:t>
            </w:r>
            <w:r/>
          </w:p>
          <w:p>
            <w:pPr>
              <w:pStyle w:val="876"/>
              <w:contextualSpacing/>
              <w:ind w:left="0" w:right="0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- нанести соответствующую разметку на дорожное покрытие стоянки</w:t>
            </w:r>
            <w:r/>
          </w:p>
          <w:p>
            <w:pPr>
              <w:pStyle w:val="876"/>
              <w:contextualSpacing/>
              <w:ind w:left="0" w:right="0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- разместить соответствующий знак стоянки для инвалидов</w:t>
            </w:r>
            <w:r/>
          </w:p>
          <w:p>
            <w:pPr>
              <w:pStyle w:val="876"/>
              <w:contextualSpacing/>
              <w:ind w:left="0" w:right="0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- обеспечить свободное место стоянки для автотранспортных средств инвалидов на постоянной основе</w:t>
            </w:r>
            <w:r/>
          </w:p>
          <w:p>
            <w:pPr>
              <w:pStyle w:val="876"/>
              <w:contextualSpacing/>
              <w:ind w:left="0" w:right="0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3.  Обеспечить наличие специализированных поручней на входной группе, в фойе и коридорах образовательной организации.</w:t>
            </w:r>
            <w:r/>
          </w:p>
          <w:p>
            <w:pPr>
              <w:pStyle w:val="876"/>
              <w:contextualSpacing/>
              <w:ind w:left="0" w:right="0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4. Обеспечить наличие и доступность сменных кресел-колясок.</w:t>
            </w:r>
            <w:r/>
          </w:p>
          <w:p>
            <w:pPr>
              <w:pStyle w:val="876"/>
              <w:contextualSpacing/>
              <w:ind w:left="0" w:right="0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5. Обеспечить наличие с доступность специально оборудованных санитарно-гигиенических помещений:</w:t>
            </w:r>
            <w:r/>
          </w:p>
          <w:p>
            <w:pPr>
              <w:pStyle w:val="876"/>
              <w:contextualSpacing/>
              <w:ind w:left="0" w:right="0" w:firstLine="0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- оснастить санузлы и уборные специализированными опорными поручнями, кнопками вызова персонала образовательной организации, специализированными крючками для размещения опорных приспособлений  (тростей, костылей)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Пок. 3.2.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Обеспечение в образовательной организации условий доступности, позволяющих инвалидам получать образовательные услуги </w:t>
            </w:r>
            <w:r/>
            <w:r>
              <w:rPr>
                <w:sz w:val="24"/>
                <w:szCs w:val="24"/>
                <w:lang w:val="ru-RU" w:bidi="ar-SA"/>
              </w:rPr>
              <w:t xml:space="preserve">наравне с другими</w:t>
            </w:r>
            <w:r/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76"/>
              <w:numPr>
                <w:ilvl w:val="0"/>
                <w:numId w:val="5"/>
              </w:numPr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Обеспечить аппаратное дублирование для инвалидов по слуху и зрению звуковой и зрительной информации (индукционные петли, речевые информаторы и маяки, текстовое табло для дублирования звуковой информации, пиктограммы, тактильные схемы)</w:t>
            </w:r>
            <w:r/>
          </w:p>
          <w:p>
            <w:pPr>
              <w:pStyle w:val="876"/>
              <w:numPr>
                <w:ilvl w:val="0"/>
                <w:numId w:val="5"/>
              </w:numPr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Обеспечить дублирование надписей, знаков и иной текстовой и графической информации, выполненными рельефно-точечным шрифтом Брайля</w:t>
            </w:r>
            <w:r/>
          </w:p>
          <w:p>
            <w:pPr>
              <w:pStyle w:val="876"/>
              <w:numPr>
                <w:ilvl w:val="0"/>
                <w:numId w:val="5"/>
              </w:numPr>
              <w:contextualSpacing/>
              <w:ind w:left="0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Обеспечить возможность предоставления инвалидам по слуху и зрению услуг сурдопереводчиков (тифлосурдопереводчиков), в том числе посредством межведомственного взаимодействия и социального партнерства.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  <w:t xml:space="preserve">Пок. 3.3.</w:t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Удовлетворенность качеством условий предоставления услуг для инвалидов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54"/>
              <w:ind w:left="0" w:right="0" w:firstLine="0"/>
              <w:jc w:val="both"/>
              <w:spacing w:before="0" w:after="0" w:line="240" w:lineRule="auto"/>
              <w:widowControl w:val="off"/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Рекомендации экспертов:</w:t>
            </w:r>
            <w:r/>
          </w:p>
          <w:p>
            <w:pPr>
              <w:pStyle w:val="854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1.</w:t>
              <w:tab/>
              <w:t xml:space="preserve">Довести до уровня 100% долю получателей услуг, удовлетворенных доступностью услуг для инвалидов за счет выполнения условий доступности, предусмотренных показателями 3.1., 3.2 в полном объеме.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85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4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85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Доброжелательность, вежливость работников организации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экспертов:</w:t>
            </w:r>
            <w:r/>
          </w:p>
          <w:p>
            <w:pPr>
              <w:pStyle w:val="876"/>
              <w:numPr>
                <w:ilvl w:val="0"/>
                <w:numId w:val="11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9" w:leader="none"/>
                <w:tab w:val="clear" w:pos="1440" w:leader="none"/>
              </w:tabs>
            </w:pPr>
            <w:r>
              <w:rPr>
                <w:sz w:val="24"/>
                <w:szCs w:val="24"/>
              </w:rPr>
              <w:t xml:space="preserve">Довести до уровня 100% удовлетворенность получателей услуг доброжелательностью и вежливостью работников организации.</w:t>
            </w:r>
            <w:r/>
          </w:p>
          <w:p>
            <w:pPr>
              <w:pStyle w:val="876"/>
              <w:numPr>
                <w:ilvl w:val="0"/>
                <w:numId w:val="11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9" w:leader="none"/>
                <w:tab w:val="clear" w:pos="1440" w:leader="none"/>
              </w:tabs>
            </w:pPr>
            <w:r>
              <w:rPr>
                <w:sz w:val="24"/>
                <w:szCs w:val="24"/>
                <w:lang w:val="ru-RU" w:bidi="ar-SA"/>
              </w:rPr>
              <w:t xml:space="preserve">Проводить регулярный инструктаж работникам организации по повышению вежливости и доброжелательности по отношению к  </w:t>
            </w: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получателям услуг.</w:t>
            </w:r>
            <w:r/>
          </w:p>
          <w:p>
            <w:pPr>
              <w:pStyle w:val="876"/>
              <w:numPr>
                <w:ilvl w:val="0"/>
                <w:numId w:val="11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9" w:leader="none"/>
                <w:tab w:val="clear" w:pos="1440" w:leader="none"/>
              </w:tabs>
            </w:pPr>
            <w:r>
              <w:rPr>
                <w:sz w:val="24"/>
                <w:szCs w:val="24"/>
                <w:lang w:val="ru-RU" w:bidi="ar-SA"/>
              </w:rPr>
              <w:t xml:space="preserve">Подготовить и использовать в работе скрипты и речевые модули для сотрудников образовательных организаций, обеспечивающих первичный контакт с получателями услуг/законными представителями, в целях оперативного предоставления исчерпывающей информации на задав</w:t>
            </w:r>
            <w:r>
              <w:rPr>
                <w:sz w:val="24"/>
                <w:szCs w:val="24"/>
                <w:lang w:val="ru-RU" w:bidi="ar-SA"/>
              </w:rPr>
              <w:t xml:space="preserve">аемые вопросы при первичном обращении в образовательную организацию.</w:t>
            </w:r>
            <w:r/>
          </w:p>
          <w:p>
            <w:pPr>
              <w:pStyle w:val="854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респондентов:</w:t>
            </w:r>
            <w:r/>
          </w:p>
          <w:p>
            <w:pPr>
              <w:pStyle w:val="876"/>
              <w:numPr>
                <w:ilvl w:val="0"/>
                <w:numId w:val="10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8" w:leader="none"/>
                <w:tab w:val="clear" w:pos="1440" w:leader="none"/>
              </w:tabs>
            </w:pPr>
            <w:r>
              <w:rPr>
                <w:sz w:val="24"/>
                <w:szCs w:val="24"/>
                <w:lang w:val="ru-RU" w:bidi="ar-SA"/>
              </w:rPr>
              <w:t xml:space="preserve">Проводить регулярный инструктаж работникам организации по повышению вежливости и доброжелательности по отношению к  </w:t>
            </w: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получателям услуг.</w:t>
            </w:r>
            <w:r/>
          </w:p>
          <w:p>
            <w:pPr>
              <w:pStyle w:val="876"/>
              <w:numPr>
                <w:ilvl w:val="0"/>
                <w:numId w:val="10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8" w:leader="none"/>
                <w:tab w:val="clear" w:pos="1440" w:leader="none"/>
              </w:tabs>
            </w:pPr>
            <w:r>
              <w:rPr>
                <w:rFonts w:eastAsia="Times New Roman" w:cs="Times New Roman"/>
                <w:color w:val="auto"/>
                <w:sz w:val="24"/>
                <w:szCs w:val="24"/>
                <w:highlight w:val="none"/>
                <w:u w:val="none"/>
                <w:lang w:val="ru-RU" w:eastAsia="ru-RU" w:bidi="ar-SA"/>
              </w:rPr>
            </w:r>
            <w:r>
              <w:rPr>
                <w:sz w:val="24"/>
                <w:szCs w:val="24"/>
                <w:u w:val="none"/>
                <w:lang w:val="ru-RU" w:bidi="ar-SA"/>
              </w:rPr>
              <w:t xml:space="preserve">Обеспечить бесперебойную обратную связь. Отвечать на телефонные звонки.</w:t>
            </w:r>
            <w:r/>
          </w:p>
          <w:p>
            <w:pPr>
              <w:pStyle w:val="876"/>
              <w:numPr>
                <w:ilvl w:val="0"/>
                <w:numId w:val="10"/>
              </w:numPr>
              <w:contextualSpacing w:val="0"/>
              <w:ind w:left="0" w:right="0" w:firstLine="0"/>
              <w:jc w:val="both"/>
              <w:spacing w:before="0" w:after="0" w:line="240" w:lineRule="auto"/>
              <w:widowControl w:val="off"/>
              <w:tabs>
                <w:tab w:val="left" w:pos="0" w:leader="none"/>
                <w:tab w:val="left" w:pos="567" w:leader="none"/>
                <w:tab w:val="left" w:pos="708" w:leader="none"/>
                <w:tab w:val="clear" w:pos="1440" w:leader="none"/>
              </w:tabs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Давать исчерпывающую информацию о деятельности и услугах организации, при ответе на вопросы.</w:t>
            </w:r>
            <w:r>
              <w:rPr>
                <w:rFonts w:eastAsia="Times New Roman" w:cs="Times New Roman"/>
                <w:color w:val="auto"/>
              </w:rPr>
            </w:r>
            <w:r/>
          </w:p>
        </w:tc>
      </w:tr>
      <w:tr>
        <w:trPr/>
        <w:tc>
          <w:tcPr>
            <w:shd w:val="clear" w:color="auto" w:fill="deeaf6" w:themeFill="accent1" w:themeFillTint="33"/>
            <w:tcW w:w="2676" w:type="dxa"/>
            <w:textDirection w:val="lrTb"/>
            <w:noWrap w:val="false"/>
          </w:tcPr>
          <w:p>
            <w:pPr>
              <w:pStyle w:val="85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Критерий 5</w:t>
            </w:r>
            <w:r/>
          </w:p>
        </w:tc>
        <w:tc>
          <w:tcPr>
            <w:shd w:val="clear" w:color="auto" w:fill="deeaf6" w:themeFill="accent1" w:themeFillTint="33"/>
            <w:tcW w:w="7099" w:type="dxa"/>
            <w:textDirection w:val="lrTb"/>
            <w:noWrap w:val="false"/>
          </w:tcPr>
          <w:p>
            <w:pPr>
              <w:pStyle w:val="854"/>
              <w:jc w:val="center"/>
              <w:spacing w:before="0" w:after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bidi="ar-SA"/>
              </w:rPr>
              <w:t xml:space="preserve">Удовлетворенность условиями оказания услуг</w:t>
            </w:r>
            <w:r/>
          </w:p>
        </w:tc>
      </w:tr>
      <w:tr>
        <w:trPr/>
        <w:tc>
          <w:tcPr>
            <w:shd w:val="clear" w:color="auto" w:fill="auto"/>
            <w:tcW w:w="2676" w:type="dxa"/>
            <w:textDirection w:val="lrTb"/>
            <w:noWrap w:val="false"/>
          </w:tcPr>
          <w:p>
            <w:pPr>
              <w:pStyle w:val="854"/>
              <w:jc w:val="both"/>
              <w:spacing w:before="0" w:after="0"/>
              <w:widowControl w:val="off"/>
              <w:rPr>
                <w:lang w:val="ru-RU" w:bidi="ar-SA"/>
              </w:rPr>
            </w:pPr>
            <w:r>
              <w:rPr>
                <w:sz w:val="22"/>
                <w:lang w:val="ru-RU" w:bidi="ar-SA"/>
              </w:rPr>
            </w:r>
            <w:r/>
          </w:p>
        </w:tc>
        <w:tc>
          <w:tcPr>
            <w:shd w:val="clear" w:color="auto" w:fill="auto"/>
            <w:tcW w:w="7099" w:type="dxa"/>
            <w:textDirection w:val="lrTb"/>
            <w:noWrap w:val="false"/>
          </w:tcPr>
          <w:p>
            <w:pPr>
              <w:jc w:val="both"/>
              <w:spacing w:before="0" w:after="0"/>
              <w:widowControl w:val="o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  <w:u w:val="single"/>
                <w:lang w:val="ru-RU" w:bidi="ar-SA"/>
              </w:rPr>
              <w:t xml:space="preserve">Рекомендации экспертов:</w:t>
            </w:r>
            <w:r/>
          </w:p>
          <w:p>
            <w:pPr>
              <w:pStyle w:val="876"/>
              <w:numPr>
                <w:ilvl w:val="0"/>
                <w:numId w:val="12"/>
              </w:numPr>
              <w:ind w:left="0" w:right="0" w:firstLine="0"/>
              <w:jc w:val="both"/>
              <w:spacing w:before="0" w:after="0"/>
              <w:widowControl w:val="off"/>
            </w:pPr>
            <w:r>
              <w:rPr>
                <w:rFonts w:eastAsia="Times New Roman" w:cs="Times New Roman"/>
                <w:color w:val="auto"/>
                <w:sz w:val="24"/>
                <w:szCs w:val="24"/>
                <w:u w:val="none"/>
                <w:lang w:val="ru-RU" w:eastAsia="ru-RU" w:bidi="ar-SA"/>
              </w:rPr>
              <w:t xml:space="preserve">Увеличить до 100% долю получателей услуг, удовлетворенных качеством условий осуществления образовательной деятельности за счет выполнения рекомендаций экспертов и респондентов, обозначенных в критериях 1-5 настоящего отчета.</w:t>
            </w:r>
            <w:r/>
          </w:p>
          <w:p>
            <w:pPr>
              <w:pStyle w:val="854"/>
              <w:jc w:val="both"/>
              <w:spacing w:before="0" w:after="0"/>
              <w:widowControl w:val="off"/>
            </w:pPr>
            <w:r>
              <w:rPr>
                <w:sz w:val="24"/>
                <w:szCs w:val="24"/>
                <w:u w:val="single"/>
              </w:rPr>
              <w:t xml:space="preserve">Рекомендации респондентов:</w:t>
            </w:r>
            <w:r/>
          </w:p>
          <w:p>
            <w:pPr>
              <w:pStyle w:val="876"/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u w:val="none"/>
                <w:lang w:val="ru-RU" w:bidi="ar-SA"/>
              </w:rPr>
              <w:t xml:space="preserve">1. </w:t>
            </w:r>
            <w:r>
              <w:rPr>
                <w:sz w:val="24"/>
                <w:szCs w:val="24"/>
                <w:highlight w:val="none"/>
              </w:rPr>
              <w:t xml:space="preserve">Рассмотреть возможности организации большего количества дополнительных кружков и спортивных секций</w:t>
            </w:r>
            <w:r/>
          </w:p>
          <w:p>
            <w:pPr>
              <w:pStyle w:val="876"/>
              <w:numPr>
                <w:ilvl w:val="0"/>
                <w:numId w:val="0"/>
              </w:numPr>
              <w:contextualSpacing/>
              <w:ind w:left="57" w:right="0" w:firstLine="0"/>
              <w:jc w:val="both"/>
              <w:spacing w:before="0" w:after="0" w:line="240" w:lineRule="auto"/>
              <w:widowControl w:val="off"/>
            </w:pPr>
            <w:r>
              <w:rPr>
                <w:sz w:val="24"/>
                <w:szCs w:val="24"/>
              </w:rPr>
              <w:t xml:space="preserve">2. Рассмотреть возможности проведения большего количества спортивных мероприятий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876"/>
              <w:contextualSpacing/>
              <w:ind w:left="57" w:right="0" w:firstLine="0"/>
              <w:jc w:val="both"/>
              <w:spacing w:before="0" w:after="0" w:line="240" w:lineRule="auto"/>
              <w:widowControl w:val="off"/>
              <w:rPr>
                <w:b/>
                <w:bCs/>
              </w:rPr>
            </w:pPr>
            <w:r>
              <w:rPr>
                <w:sz w:val="24"/>
                <w:szCs w:val="24"/>
                <w:highlight w:val="none"/>
              </w:rPr>
              <w:t xml:space="preserve">3. Рассмотреть возможности более частого посещения музеев выставок</w:t>
            </w:r>
            <w:r>
              <w:rPr>
                <w:b/>
                <w:bCs/>
              </w:rPr>
            </w:r>
            <w:r/>
          </w:p>
        </w:tc>
      </w:tr>
    </w:tbl>
    <w:p>
      <w:pPr>
        <w:pStyle w:val="876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Интегральное значение по 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color w:val="000000"/>
          <w:sz w:val="28"/>
          <w:szCs w:val="28"/>
          <w:shd w:val="clear" w:color="auto" w:fill="auto"/>
        </w:rPr>
        <w:t xml:space="preserve">ГБПОУ «Ножай-Юртовский государственный техникум»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составило </w:t>
      </w:r>
      <w:r>
        <w:rPr>
          <w:b/>
          <w:bCs/>
          <w:sz w:val="28"/>
          <w:szCs w:val="28"/>
        </w:rPr>
        <w:t xml:space="preserve">87.78</w:t>
      </w:r>
      <w:r>
        <w:rPr>
          <w:b/>
          <w:color w:val="000000" w:themeColor="text1"/>
          <w:sz w:val="28"/>
          <w:szCs w:val="28"/>
          <w:shd w:val="clear" w:color="auto" w:fill="auto"/>
        </w:rPr>
        <w:t xml:space="preserve"> балла</w:t>
      </w:r>
      <w:r>
        <w:rPr>
          <w:sz w:val="28"/>
          <w:szCs w:val="28"/>
          <w:shd w:val="clear" w:color="auto" w:fill="auto"/>
        </w:rPr>
        <w:t xml:space="preserve">. </w:t>
      </w:r>
      <w:r>
        <w:rPr>
          <w:sz w:val="28"/>
          <w:szCs w:val="28"/>
        </w:rPr>
        <w:t xml:space="preserve">Детализация показателей общих критериев, участвующих в формировании интегрального значения приведена в Приложении №1.</w:t>
      </w:r>
      <w:r/>
    </w:p>
    <w:p>
      <w:pPr>
        <w:pStyle w:val="854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полученные по итогам реализации</w:t>
      </w:r>
      <w:r>
        <w:rPr>
          <w:sz w:val="28"/>
          <w:szCs w:val="28"/>
        </w:rPr>
        <w:t xml:space="preserve">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показателями, характеризующими общие критерии оценки качества условий осуществления образовательной деятельности обр</w:t>
      </w:r>
      <w:r>
        <w:rPr>
          <w:sz w:val="28"/>
          <w:szCs w:val="28"/>
        </w:rPr>
        <w:t xml:space="preserve">азовательными организациями, в отношении которых проводится независимая оценка, подлежат передаче в Общественный совет при Министерстве образования и науки Чеченской Республики по проведению независимой оценки качества условий осуществления образовательной</w:t>
      </w:r>
      <w:r>
        <w:rPr>
          <w:sz w:val="28"/>
          <w:szCs w:val="28"/>
        </w:rPr>
        <w:t xml:space="preserve"> деятельности образовательными организациями Чеченской Республики для принятия решения о присвоении рейтинга организации и формирования плана мероприятий по улучшению качества условий осуществления образовательной деятельности образовательной организацией.</w:t>
      </w:r>
      <w:r/>
    </w:p>
    <w:p>
      <w:pPr>
        <w:pStyle w:val="85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Директор СКЦПОА</w:t>
        <w:tab/>
        <w:tab/>
        <w:tab/>
        <w:tab/>
        <w:t xml:space="preserve">                     </w:t>
        <w:tab/>
        <w:t xml:space="preserve">Е.С. Квасова</w:t>
      </w:r>
      <w:r/>
    </w:p>
    <w:p>
      <w:pPr>
        <w:pStyle w:val="854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54"/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5" w:right="566" w:bottom="993" w:left="1701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 cyr">
    <w:panose1 w:val="05040102010807070707"/>
  </w:font>
  <w:font w:name="SimSun">
    <w:panose1 w:val="02020603020101020101"/>
  </w:font>
  <w:font w:name="Liberation Serif">
    <w:panose1 w:val="02020603050405020304"/>
  </w:font>
  <w:font w:name="Wingdings">
    <w:panose1 w:val="05010000000000000000"/>
  </w:font>
  <w:font w:name="Liberation Sans">
    <w:panose1 w:val="020B0604020202020204"/>
  </w:font>
  <w:font w:name="Courier New">
    <w:panose1 w:val="02070409020205020404"/>
  </w:font>
  <w:font w:name="Mangal">
    <w:panose1 w:val="02020603050405020304"/>
  </w:font>
  <w:font w:name="Lohit Devanagari">
    <w:panose1 w:val="020B0600000000000000"/>
  </w:font>
  <w:font w:name="OpenSymbol">
    <w:panose1 w:val="05010000000000000000"/>
  </w:font>
  <w:font w:name="noto sans cjk sc">
    <w:panose1 w:val="05040102010807070707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70314772"/>
      <w:docPartObj>
        <w:docPartGallery w:val="Page Numbers (Top of Page)"/>
        <w:docPartUnique w:val="true"/>
      </w:docPartObj>
      <w:rPr/>
    </w:sdtPr>
    <w:sdtContent>
      <w:p>
        <w:pPr>
          <w:pStyle w:val="87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 xml:space="preserve">4</w:t>
        </w:r>
        <w:r>
          <w:fldChar w:fldCharType="end"/>
        </w:r>
        <w:r/>
      </w:p>
    </w:sdtContent>
  </w:sdt>
  <w:p>
    <w:pPr>
      <w:pStyle w:val="874"/>
      <w:tabs>
        <w:tab w:val="clear" w:pos="4677" w:leader="none"/>
        <w:tab w:val="left" w:pos="8264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1848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1992" w:hanging="576"/>
        <w:tabs>
          <w:tab w:val="num" w:pos="0" w:leader="none"/>
        </w:tabs>
      </w:pPr>
    </w:lvl>
    <w:lvl w:ilvl="2">
      <w:start w:val="1"/>
      <w:numFmt w:val="none"/>
      <w:pStyle w:val="879"/>
      <w:isLgl w:val="false"/>
      <w:suff w:val="nothing"/>
      <w:lvlText w:val=""/>
      <w:lvlJc w:val="left"/>
      <w:pPr>
        <w:ind w:left="2136" w:hanging="720"/>
        <w:tabs>
          <w:tab w:val="num" w:pos="0" w:leader="none"/>
        </w:tabs>
      </w:pPr>
    </w:lvl>
    <w:lvl w:ilvl="3">
      <w:start w:val="1"/>
      <w:numFmt w:val="none"/>
      <w:pStyle w:val="880"/>
      <w:isLgl w:val="false"/>
      <w:suff w:val="nothing"/>
      <w:lvlText w:val=""/>
      <w:lvlJc w:val="left"/>
      <w:pPr>
        <w:ind w:left="2280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2424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2568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2712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2856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3000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0" w:leader="none"/>
        </w:tabs>
      </w:pPr>
      <w:rPr>
        <w:rFonts w:hint="default" w:ascii="Wingdings" w:hAnsi="Wingdings" w:cs="Wingdings"/>
        <w:color w:val="auto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decimal"/>
      <w:pStyle w:val="883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240" w:hanging="36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00" w:hanging="36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960" w:hanging="360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320" w:hanging="360"/>
        <w:tabs>
          <w:tab w:val="num" w:pos="4320" w:leader="none"/>
        </w:tabs>
      </w:pPr>
    </w:lvl>
  </w:abstractNum>
  <w:abstractNum w:abstractNumId="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240" w:hanging="36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00" w:hanging="36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960" w:hanging="360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320" w:hanging="360"/>
        <w:tabs>
          <w:tab w:val="num" w:pos="432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240" w:hanging="360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00" w:hanging="36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960" w:hanging="360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4320" w:hanging="360"/>
        <w:tabs>
          <w:tab w:val="num" w:pos="43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4"/>
    <w:next w:val="854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6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4"/>
    <w:next w:val="854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6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6"/>
    <w:link w:val="686"/>
    <w:uiPriority w:val="9"/>
    <w:rPr>
      <w:rFonts w:ascii="Arial" w:hAnsi="Arial" w:eastAsia="Arial" w:cs="Arial"/>
      <w:sz w:val="30"/>
      <w:szCs w:val="30"/>
    </w:rPr>
  </w:style>
  <w:style w:type="character" w:styleId="688">
    <w:name w:val="Heading 4 Char"/>
    <w:basedOn w:val="856"/>
    <w:link w:val="855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4"/>
    <w:next w:val="854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6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4"/>
    <w:next w:val="854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6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4"/>
    <w:next w:val="854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4"/>
    <w:next w:val="854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6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4"/>
    <w:next w:val="854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6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4"/>
    <w:next w:val="854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6"/>
    <w:link w:val="700"/>
    <w:uiPriority w:val="10"/>
    <w:rPr>
      <w:sz w:val="48"/>
      <w:szCs w:val="48"/>
    </w:rPr>
  </w:style>
  <w:style w:type="paragraph" w:styleId="702">
    <w:name w:val="Subtitle"/>
    <w:basedOn w:val="854"/>
    <w:next w:val="854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6"/>
    <w:link w:val="702"/>
    <w:uiPriority w:val="11"/>
    <w:rPr>
      <w:sz w:val="24"/>
      <w:szCs w:val="24"/>
    </w:rPr>
  </w:style>
  <w:style w:type="paragraph" w:styleId="704">
    <w:name w:val="Quote"/>
    <w:basedOn w:val="854"/>
    <w:next w:val="854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4"/>
    <w:next w:val="854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6"/>
    <w:link w:val="874"/>
    <w:uiPriority w:val="99"/>
  </w:style>
  <w:style w:type="character" w:styleId="709">
    <w:name w:val="Footer Char"/>
    <w:basedOn w:val="856"/>
    <w:link w:val="875"/>
    <w:uiPriority w:val="99"/>
  </w:style>
  <w:style w:type="character" w:styleId="710">
    <w:name w:val="Caption Char"/>
    <w:basedOn w:val="871"/>
    <w:link w:val="875"/>
    <w:uiPriority w:val="99"/>
  </w:style>
  <w:style w:type="table" w:styleId="711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6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6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55">
    <w:name w:val="Heading 4"/>
    <w:basedOn w:val="854"/>
    <w:link w:val="862"/>
    <w:uiPriority w:val="9"/>
    <w:qFormat/>
    <w:pPr>
      <w:spacing w:beforeAutospacing="1" w:afterAutospacing="1"/>
      <w:outlineLvl w:val="3"/>
    </w:pPr>
    <w:rPr>
      <w:b/>
      <w:bCs/>
    </w:rPr>
  </w:style>
  <w:style w:type="character" w:styleId="856" w:default="1">
    <w:name w:val="Default Paragraph Font"/>
    <w:uiPriority w:val="1"/>
    <w:semiHidden/>
    <w:unhideWhenUsed/>
    <w:qFormat/>
  </w:style>
  <w:style w:type="character" w:styleId="857" w:customStyle="1">
    <w:name w:val="Верхний колонтитул Знак"/>
    <w:basedOn w:val="856"/>
    <w:uiPriority w:val="99"/>
    <w:qFormat/>
  </w:style>
  <w:style w:type="character" w:styleId="858" w:customStyle="1">
    <w:name w:val="Нижний колонтитул Знак"/>
    <w:basedOn w:val="856"/>
    <w:uiPriority w:val="99"/>
    <w:qFormat/>
  </w:style>
  <w:style w:type="character" w:styleId="859">
    <w:name w:val="Интернет-ссылка"/>
    <w:basedOn w:val="856"/>
    <w:uiPriority w:val="99"/>
    <w:unhideWhenUsed/>
    <w:rPr>
      <w:color w:val="0563c1" w:themeColor="hyperlink"/>
      <w:u w:val="single"/>
    </w:rPr>
  </w:style>
  <w:style w:type="character" w:styleId="860" w:customStyle="1">
    <w:name w:val="Текст выноски Знак"/>
    <w:basedOn w:val="856"/>
    <w:link w:val="881"/>
    <w:uiPriority w:val="99"/>
    <w:semiHidden/>
    <w:qFormat/>
    <w:rPr>
      <w:rFonts w:ascii="Tahoma" w:hAnsi="Tahoma" w:cs="Tahoma"/>
      <w:sz w:val="16"/>
      <w:szCs w:val="16"/>
    </w:rPr>
  </w:style>
  <w:style w:type="character" w:styleId="861" w:customStyle="1">
    <w:name w:val="WW8Num1z3"/>
    <w:qFormat/>
  </w:style>
  <w:style w:type="character" w:styleId="862" w:customStyle="1">
    <w:name w:val="Заголовок 4 Знак"/>
    <w:basedOn w:val="856"/>
    <w:uiPriority w:val="9"/>
    <w:qFormat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63">
    <w:name w:val="Strong"/>
    <w:basedOn w:val="856"/>
    <w:uiPriority w:val="22"/>
    <w:qFormat/>
    <w:rPr>
      <w:b/>
      <w:bCs/>
    </w:rPr>
  </w:style>
  <w:style w:type="character" w:styleId="864">
    <w:name w:val="Выделение"/>
    <w:basedOn w:val="856"/>
    <w:uiPriority w:val="20"/>
    <w:qFormat/>
    <w:rPr>
      <w:i/>
      <w:iCs/>
    </w:rPr>
  </w:style>
  <w:style w:type="character" w:styleId="865" w:customStyle="1">
    <w:name w:val="val"/>
    <w:basedOn w:val="856"/>
    <w:qFormat/>
  </w:style>
  <w:style w:type="character" w:styleId="866">
    <w:name w:val="Маркеры"/>
    <w:qFormat/>
    <w:rPr>
      <w:rFonts w:ascii="OpenSymbol" w:hAnsi="OpenSymbol" w:eastAsia="OpenSymbol" w:cs="OpenSymbol"/>
    </w:rPr>
  </w:style>
  <w:style w:type="character" w:styleId="867">
    <w:name w:val="Символ нумерации"/>
    <w:qFormat/>
  </w:style>
  <w:style w:type="paragraph" w:styleId="868">
    <w:name w:val="Заголовок"/>
    <w:basedOn w:val="854"/>
    <w:next w:val="869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869">
    <w:name w:val="Body Text"/>
    <w:basedOn w:val="854"/>
    <w:pPr>
      <w:spacing w:before="0" w:after="140" w:line="276" w:lineRule="auto"/>
    </w:pPr>
  </w:style>
  <w:style w:type="paragraph" w:styleId="870">
    <w:name w:val="List"/>
    <w:basedOn w:val="869"/>
    <w:rPr>
      <w:rFonts w:cs="Lohit Devanagari"/>
    </w:rPr>
  </w:style>
  <w:style w:type="paragraph" w:styleId="871">
    <w:name w:val="Caption"/>
    <w:basedOn w:val="85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2">
    <w:name w:val="Указатель"/>
    <w:basedOn w:val="854"/>
    <w:qFormat/>
    <w:pPr>
      <w:suppressLineNumbers/>
    </w:pPr>
    <w:rPr>
      <w:rFonts w:cs="Lohit Devanagari"/>
    </w:rPr>
  </w:style>
  <w:style w:type="paragraph" w:styleId="873">
    <w:name w:val="Колонтитул"/>
    <w:basedOn w:val="854"/>
    <w:qFormat/>
  </w:style>
  <w:style w:type="paragraph" w:styleId="874">
    <w:name w:val="Header"/>
    <w:basedOn w:val="854"/>
    <w:link w:val="85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5">
    <w:name w:val="Footer"/>
    <w:basedOn w:val="854"/>
    <w:link w:val="858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6">
    <w:name w:val="List Paragraph"/>
    <w:basedOn w:val="854"/>
    <w:uiPriority w:val="34"/>
    <w:qFormat/>
    <w:pPr>
      <w:contextualSpacing/>
      <w:ind w:left="720" w:firstLine="0"/>
      <w:spacing w:before="0" w:after="0"/>
    </w:pPr>
  </w:style>
  <w:style w:type="paragraph" w:styleId="877" w:customStyle="1">
    <w:name w:val="ConsPlusTitle"/>
    <w:uiPriority w:val="99"/>
    <w:qFormat/>
    <w:pPr>
      <w:jc w:val="left"/>
      <w:spacing w:before="0" w:after="0" w:line="240" w:lineRule="auto"/>
      <w:widowControl w:val="off"/>
    </w:pPr>
    <w:rPr>
      <w:rFonts w:ascii="Arial" w:hAnsi="Arial" w:eastAsia="Times New Roman" w:cs="Arial"/>
      <w:b/>
      <w:bCs/>
      <w:color w:val="auto"/>
      <w:sz w:val="24"/>
      <w:szCs w:val="20"/>
      <w:lang w:val="ru-RU" w:eastAsia="zh-CN" w:bidi="ar-SA"/>
    </w:rPr>
  </w:style>
  <w:style w:type="paragraph" w:styleId="878" w:customStyle="1">
    <w:name w:val="ConsPlusNormal"/>
    <w:qFormat/>
    <w:pPr>
      <w:jc w:val="left"/>
      <w:spacing w:before="0" w:after="0" w:line="240" w:lineRule="auto"/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79" w:customStyle="1">
    <w:name w:val="Заголовок 31"/>
    <w:basedOn w:val="854"/>
    <w:qFormat/>
    <w:pPr>
      <w:numPr>
        <w:ilvl w:val="2"/>
        <w:numId w:val="1"/>
      </w:numPr>
      <w:ind w:left="142" w:firstLine="0"/>
      <w:jc w:val="both"/>
      <w:keepNext/>
      <w:spacing w:before="240" w:after="60"/>
      <w:tabs>
        <w:tab w:val="left" w:pos="312" w:leader="none"/>
        <w:tab w:val="clear" w:pos="708" w:leader="none"/>
      </w:tabs>
      <w:outlineLvl w:val="2"/>
    </w:pPr>
    <w:rPr>
      <w:rFonts w:ascii="Arial" w:hAnsi="Arial" w:cs="Arial"/>
      <w:b/>
      <w:bCs/>
      <w:lang w:eastAsia="zh-CN"/>
    </w:rPr>
  </w:style>
  <w:style w:type="paragraph" w:styleId="880" w:customStyle="1">
    <w:name w:val="Заголовок 41"/>
    <w:basedOn w:val="854"/>
    <w:qFormat/>
    <w:pPr>
      <w:numPr>
        <w:ilvl w:val="3"/>
        <w:numId w:val="1"/>
      </w:numPr>
      <w:keepNext/>
      <w:spacing w:before="120" w:after="120"/>
      <w:outlineLvl w:val="3"/>
    </w:pPr>
    <w:rPr>
      <w:rFonts w:ascii="Liberation Serif" w:hAnsi="Liberation Serif" w:eastAsia="SimSun" w:cs="Mangal"/>
      <w:b/>
      <w:bCs/>
      <w:lang w:eastAsia="zh-CN"/>
    </w:rPr>
  </w:style>
  <w:style w:type="paragraph" w:styleId="881">
    <w:name w:val="Balloon Text"/>
    <w:basedOn w:val="854"/>
    <w:link w:val="86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82">
    <w:name w:val="Normal (Web)"/>
    <w:basedOn w:val="854"/>
    <w:uiPriority w:val="99"/>
    <w:semiHidden/>
    <w:unhideWhenUsed/>
    <w:qFormat/>
    <w:pPr>
      <w:spacing w:beforeAutospacing="1" w:afterAutospacing="1"/>
    </w:pPr>
  </w:style>
  <w:style w:type="paragraph" w:styleId="883" w:customStyle="1">
    <w:name w:val="Цветной список - Акцент 11"/>
    <w:basedOn w:val="854"/>
    <w:qFormat/>
    <w:pPr>
      <w:numPr>
        <w:ilvl w:val="0"/>
        <w:numId w:val="3"/>
      </w:numPr>
      <w:jc w:val="both"/>
      <w:spacing w:before="120" w:after="60"/>
      <w:widowControl w:val="off"/>
      <w:tabs>
        <w:tab w:val="clear" w:pos="708" w:leader="none"/>
        <w:tab w:val="left" w:pos="993" w:leader="none"/>
      </w:tabs>
    </w:pPr>
    <w:rPr>
      <w:rFonts w:ascii="Times New Roman CYR" w:hAnsi="Times New Roman CYR"/>
    </w:rPr>
  </w:style>
  <w:style w:type="paragraph" w:styleId="884">
    <w:name w:val="Содержимое врезки"/>
    <w:basedOn w:val="854"/>
    <w:qFormat/>
  </w:style>
  <w:style w:type="numbering" w:styleId="885" w:default="1">
    <w:name w:val="No List"/>
    <w:uiPriority w:val="99"/>
    <w:semiHidden/>
    <w:unhideWhenUsed/>
    <w:qFormat/>
  </w:style>
  <w:style w:type="numbering" w:styleId="886" w:customStyle="1">
    <w:name w:val="Стиль61"/>
    <w:uiPriority w:val="99"/>
    <w:qFormat/>
  </w:style>
  <w:style w:type="table" w:styleId="887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88">
    <w:name w:val="Table Grid"/>
    <w:basedOn w:val="88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6872-E7D8-4CC1-BE9D-07A6BEFC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ru-RU</dc:language>
  <cp:lastModifiedBy>Екатерина Квасова</cp:lastModifiedBy>
  <cp:revision>11</cp:revision>
  <dcterms:created xsi:type="dcterms:W3CDTF">2022-11-28T07:49:00Z</dcterms:created>
  <dcterms:modified xsi:type="dcterms:W3CDTF">2022-12-17T11:31:35Z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